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TableGrid"/>
        <w:tblW w:w="9630" w:type="dxa"/>
        <w:tblInd w:w="-275" w:type="dxa"/>
        <w:tblLook w:val="04A0" w:firstRow="1" w:lastRow="0" w:firstColumn="1" w:lastColumn="0" w:noHBand="0" w:noVBand="1"/>
      </w:tblPr>
      <w:tblGrid>
        <w:gridCol w:w="4675"/>
        <w:gridCol w:w="4955"/>
      </w:tblGrid>
      <w:tr w:rsidR="001746BB" w:rsidRPr="005A6793" w14:paraId="3698AD8F" w14:textId="77777777" w:rsidTr="000E3CDA">
        <w:trPr>
          <w:trHeight w:val="350"/>
        </w:trPr>
        <w:tc>
          <w:tcPr>
            <w:tcW w:w="9630" w:type="dxa"/>
            <w:gridSpan w:val="2"/>
            <w:shd w:val="clear" w:color="auto" w:fill="95B3D7" w:themeFill="accent1" w:themeFillTint="99"/>
          </w:tcPr>
          <w:p w14:paraId="73A5B188" w14:textId="77777777" w:rsidR="001746BB" w:rsidRPr="005A6793" w:rsidRDefault="001746BB" w:rsidP="000E3CDA">
            <w:pPr>
              <w:spacing w:before="240"/>
              <w:jc w:val="center"/>
              <w:rPr>
                <w:rFonts w:cs="Arial"/>
                <w:b/>
                <w:sz w:val="24"/>
                <w:szCs w:val="24"/>
                <w:u w:val="single"/>
              </w:rPr>
            </w:pPr>
            <w:r>
              <w:rPr>
                <w:rFonts w:cs="Arial"/>
                <w:b/>
                <w:sz w:val="24"/>
                <w:szCs w:val="24"/>
                <w:u w:val="single"/>
              </w:rPr>
              <w:t xml:space="preserve">SAFE </w:t>
            </w:r>
            <w:r w:rsidRPr="005A6793">
              <w:rPr>
                <w:rFonts w:cs="Arial"/>
                <w:b/>
                <w:sz w:val="24"/>
                <w:szCs w:val="24"/>
                <w:u w:val="single"/>
              </w:rPr>
              <w:t>WORK INSTRUCTION</w:t>
            </w:r>
            <w:r>
              <w:rPr>
                <w:rFonts w:cs="Arial"/>
                <w:b/>
                <w:sz w:val="24"/>
                <w:szCs w:val="24"/>
                <w:u w:val="single"/>
              </w:rPr>
              <w:t>S</w:t>
            </w:r>
          </w:p>
        </w:tc>
      </w:tr>
      <w:tr w:rsidR="001746BB" w14:paraId="2A408BB3" w14:textId="77777777" w:rsidTr="000E3CDA">
        <w:tc>
          <w:tcPr>
            <w:tcW w:w="4675" w:type="dxa"/>
          </w:tcPr>
          <w:p w14:paraId="1A472A3B" w14:textId="77777777" w:rsidR="001746BB" w:rsidRDefault="001746BB" w:rsidP="000E3CD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955" w:type="dxa"/>
          </w:tcPr>
          <w:p w14:paraId="372BE6C3" w14:textId="77777777" w:rsidR="001746BB" w:rsidRDefault="001746BB" w:rsidP="000E3CDA">
            <w:pPr>
              <w:rPr>
                <w:rFonts w:cs="Arial"/>
                <w:sz w:val="16"/>
                <w:szCs w:val="16"/>
              </w:rPr>
            </w:pPr>
          </w:p>
        </w:tc>
      </w:tr>
      <w:tr w:rsidR="001746BB" w:rsidRPr="00E32597" w14:paraId="22EA963A" w14:textId="77777777" w:rsidTr="000E3CDA">
        <w:tc>
          <w:tcPr>
            <w:tcW w:w="4675" w:type="dxa"/>
          </w:tcPr>
          <w:p w14:paraId="093C2919" w14:textId="77777777" w:rsidR="001746BB" w:rsidRPr="00E32597" w:rsidRDefault="001746BB" w:rsidP="000E3CDA">
            <w:pPr>
              <w:spacing w:line="259" w:lineRule="auto"/>
              <w:ind w:left="130"/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E32597">
              <w:rPr>
                <w:rFonts w:cs="Arial"/>
                <w:b/>
                <w:sz w:val="16"/>
                <w:szCs w:val="16"/>
                <w:u w:val="single"/>
              </w:rPr>
              <w:t>Proposed Actions</w:t>
            </w:r>
          </w:p>
        </w:tc>
        <w:tc>
          <w:tcPr>
            <w:tcW w:w="4955" w:type="dxa"/>
          </w:tcPr>
          <w:p w14:paraId="64015A1A" w14:textId="77777777" w:rsidR="001746BB" w:rsidRPr="00E32597" w:rsidRDefault="001746BB" w:rsidP="000E3CDA">
            <w:pPr>
              <w:spacing w:line="259" w:lineRule="auto"/>
              <w:ind w:left="118"/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E32597">
              <w:rPr>
                <w:rFonts w:cs="Arial"/>
                <w:b/>
                <w:sz w:val="16"/>
                <w:szCs w:val="16"/>
                <w:u w:val="single"/>
              </w:rPr>
              <w:t>Details</w:t>
            </w:r>
          </w:p>
        </w:tc>
      </w:tr>
      <w:tr w:rsidR="001746BB" w:rsidRPr="00A05FD8" w14:paraId="5EADEB35" w14:textId="77777777" w:rsidTr="000E3CDA">
        <w:tc>
          <w:tcPr>
            <w:tcW w:w="4675" w:type="dxa"/>
          </w:tcPr>
          <w:p w14:paraId="1C91EF70" w14:textId="77777777" w:rsidR="001746BB" w:rsidRPr="00366235" w:rsidRDefault="001746BB" w:rsidP="000E3CDA">
            <w:pPr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366235">
              <w:rPr>
                <w:rFonts w:cs="Arial"/>
                <w:b/>
                <w:sz w:val="16"/>
                <w:szCs w:val="16"/>
              </w:rPr>
              <w:t>Description of Task</w:t>
            </w:r>
          </w:p>
          <w:p w14:paraId="259B504A" w14:textId="77777777" w:rsidR="001746BB" w:rsidRPr="00B26D2D" w:rsidRDefault="001746BB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Give brief description of</w:t>
            </w:r>
            <w:r>
              <w:rPr>
                <w:rFonts w:cs="Arial"/>
                <w:sz w:val="16"/>
                <w:szCs w:val="16"/>
              </w:rPr>
              <w:t xml:space="preserve"> activity (Floor, fittings and fixtures</w:t>
            </w:r>
            <w:r w:rsidRPr="00B26D2D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4955" w:type="dxa"/>
            <w:vAlign w:val="center"/>
          </w:tcPr>
          <w:p w14:paraId="5263EDFD" w14:textId="77777777" w:rsidR="001746BB" w:rsidRPr="00A05FD8" w:rsidRDefault="001746BB" w:rsidP="000E3CDA">
            <w:pPr>
              <w:spacing w:line="259" w:lineRule="auto"/>
              <w:ind w:left="160"/>
              <w:rPr>
                <w:rFonts w:cs="Arial"/>
                <w:b/>
                <w:sz w:val="16"/>
                <w:szCs w:val="16"/>
              </w:rPr>
            </w:pPr>
            <w:r w:rsidRPr="00A05FD8">
              <w:rPr>
                <w:rFonts w:cs="Arial"/>
                <w:b/>
                <w:sz w:val="16"/>
                <w:szCs w:val="16"/>
              </w:rPr>
              <w:t xml:space="preserve">Washrooms </w:t>
            </w:r>
            <w:r w:rsidRPr="00A05FD8">
              <w:rPr>
                <w:rFonts w:cs="Arial"/>
                <w:sz w:val="16"/>
                <w:szCs w:val="16"/>
              </w:rPr>
              <w:t>(including accessible toilets), wash hand basins, urinals and washroom furniture</w:t>
            </w:r>
          </w:p>
        </w:tc>
      </w:tr>
      <w:tr w:rsidR="001746BB" w:rsidRPr="003E7200" w14:paraId="575925AA" w14:textId="77777777" w:rsidTr="000E3CDA">
        <w:tc>
          <w:tcPr>
            <w:tcW w:w="4675" w:type="dxa"/>
          </w:tcPr>
          <w:p w14:paraId="51254A76" w14:textId="77777777" w:rsidR="001746BB" w:rsidRPr="00165114" w:rsidRDefault="001746BB" w:rsidP="000E3CDA">
            <w:pPr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165114">
              <w:rPr>
                <w:rFonts w:cs="Arial"/>
                <w:b/>
                <w:sz w:val="16"/>
                <w:szCs w:val="16"/>
              </w:rPr>
              <w:t>Description of Location</w:t>
            </w:r>
          </w:p>
          <w:p w14:paraId="1EA67486" w14:textId="77777777" w:rsidR="001746BB" w:rsidRPr="00B26D2D" w:rsidRDefault="001746BB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Name of contract, building and floor level</w:t>
            </w:r>
          </w:p>
        </w:tc>
        <w:tc>
          <w:tcPr>
            <w:tcW w:w="4955" w:type="dxa"/>
          </w:tcPr>
          <w:p w14:paraId="72D1027B" w14:textId="77777777" w:rsidR="001746BB" w:rsidRPr="003E7200" w:rsidRDefault="001746BB" w:rsidP="000E3CDA">
            <w:pPr>
              <w:spacing w:after="160" w:line="259" w:lineRule="auto"/>
              <w:ind w:left="160"/>
              <w:rPr>
                <w:rFonts w:cs="Arial"/>
                <w:sz w:val="16"/>
                <w:szCs w:val="16"/>
              </w:rPr>
            </w:pPr>
          </w:p>
        </w:tc>
      </w:tr>
      <w:tr w:rsidR="001746BB" w:rsidRPr="0092213D" w14:paraId="086DD829" w14:textId="77777777" w:rsidTr="000E3CDA">
        <w:tc>
          <w:tcPr>
            <w:tcW w:w="4675" w:type="dxa"/>
          </w:tcPr>
          <w:p w14:paraId="1206C3B3" w14:textId="77777777" w:rsidR="001746BB" w:rsidRPr="00EA0DD0" w:rsidRDefault="001746BB" w:rsidP="000E3CDA">
            <w:pPr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EA0DD0">
              <w:rPr>
                <w:rFonts w:cs="Arial"/>
                <w:b/>
                <w:sz w:val="16"/>
                <w:szCs w:val="16"/>
              </w:rPr>
              <w:t>Manager/Supervisor in Charge</w:t>
            </w:r>
          </w:p>
          <w:p w14:paraId="288E74CF" w14:textId="77777777" w:rsidR="001746BB" w:rsidRPr="00B26D2D" w:rsidRDefault="001746BB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Person in charge of project with overall responsibility</w:t>
            </w:r>
          </w:p>
        </w:tc>
        <w:tc>
          <w:tcPr>
            <w:tcW w:w="4955" w:type="dxa"/>
            <w:vAlign w:val="center"/>
          </w:tcPr>
          <w:p w14:paraId="7C23E750" w14:textId="77777777" w:rsidR="001746BB" w:rsidRPr="0092213D" w:rsidRDefault="001746BB" w:rsidP="000E3CDA">
            <w:pPr>
              <w:spacing w:line="259" w:lineRule="auto"/>
              <w:ind w:left="170"/>
              <w:rPr>
                <w:rFonts w:cs="Arial"/>
                <w:sz w:val="16"/>
                <w:szCs w:val="16"/>
              </w:rPr>
            </w:pPr>
            <w:r w:rsidRPr="0092213D">
              <w:rPr>
                <w:rFonts w:cs="Arial"/>
                <w:sz w:val="16"/>
                <w:szCs w:val="16"/>
              </w:rPr>
              <w:t xml:space="preserve">Qualified Department trainer or Certified Trainer with </w:t>
            </w:r>
            <w:proofErr w:type="spellStart"/>
            <w:r w:rsidRPr="0092213D">
              <w:rPr>
                <w:rFonts w:cs="Arial"/>
                <w:sz w:val="16"/>
                <w:szCs w:val="16"/>
              </w:rPr>
              <w:t>BICSc</w:t>
            </w:r>
            <w:proofErr w:type="spellEnd"/>
            <w:r w:rsidRPr="0092213D">
              <w:rPr>
                <w:rFonts w:cs="Arial"/>
                <w:sz w:val="16"/>
                <w:szCs w:val="16"/>
              </w:rPr>
              <w:t xml:space="preserve"> License is recommended</w:t>
            </w:r>
          </w:p>
        </w:tc>
      </w:tr>
      <w:tr w:rsidR="001746BB" w:rsidRPr="0096115E" w14:paraId="33F3299F" w14:textId="77777777" w:rsidTr="000E3CDA">
        <w:tc>
          <w:tcPr>
            <w:tcW w:w="4675" w:type="dxa"/>
          </w:tcPr>
          <w:p w14:paraId="790A462D" w14:textId="77777777" w:rsidR="001746BB" w:rsidRPr="00B26D2D" w:rsidRDefault="001746BB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Minimum competence level of Operative</w:t>
            </w:r>
          </w:p>
          <w:p w14:paraId="1A332FC6" w14:textId="6E79FA30" w:rsidR="001746BB" w:rsidRPr="00B26D2D" w:rsidRDefault="001746BB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Minimum Training requirements of operative (date of training and by whom)</w:t>
            </w:r>
          </w:p>
        </w:tc>
        <w:tc>
          <w:tcPr>
            <w:tcW w:w="4955" w:type="dxa"/>
          </w:tcPr>
          <w:p w14:paraId="38BC897C" w14:textId="77777777" w:rsidR="001746BB" w:rsidRPr="0096115E" w:rsidRDefault="001746BB" w:rsidP="000E3CDA">
            <w:pPr>
              <w:spacing w:line="259" w:lineRule="auto"/>
              <w:ind w:left="160" w:right="82"/>
              <w:rPr>
                <w:rFonts w:cs="Arial"/>
                <w:sz w:val="16"/>
                <w:szCs w:val="16"/>
              </w:rPr>
            </w:pPr>
            <w:r w:rsidRPr="0096115E">
              <w:rPr>
                <w:rFonts w:cs="Arial"/>
                <w:sz w:val="16"/>
                <w:szCs w:val="16"/>
              </w:rPr>
              <w:t>No assumptions are made that the candidate has any prior experience. Trainer to check before undertaking any form of training.</w:t>
            </w:r>
          </w:p>
        </w:tc>
      </w:tr>
      <w:tr w:rsidR="001746BB" w:rsidRPr="0096115E" w14:paraId="0D8EBE79" w14:textId="77777777" w:rsidTr="000E3CDA">
        <w:tc>
          <w:tcPr>
            <w:tcW w:w="4675" w:type="dxa"/>
          </w:tcPr>
          <w:p w14:paraId="12908EDC" w14:textId="77777777" w:rsidR="001746BB" w:rsidRPr="00165114" w:rsidRDefault="001746BB" w:rsidP="000E3CDA">
            <w:pPr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165114">
              <w:rPr>
                <w:rFonts w:cs="Arial"/>
                <w:b/>
                <w:sz w:val="16"/>
                <w:szCs w:val="16"/>
              </w:rPr>
              <w:t>Pre Site Preparation</w:t>
            </w:r>
          </w:p>
          <w:p w14:paraId="4EC53615" w14:textId="77777777" w:rsidR="001746BB" w:rsidRPr="00B26D2D" w:rsidRDefault="001746BB" w:rsidP="000E3CDA">
            <w:pPr>
              <w:spacing w:line="259" w:lineRule="auto"/>
              <w:ind w:left="64" w:firstLine="10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Does work area need any associated safety documentation or special procedures before task is undertaken</w:t>
            </w:r>
          </w:p>
        </w:tc>
        <w:tc>
          <w:tcPr>
            <w:tcW w:w="4955" w:type="dxa"/>
          </w:tcPr>
          <w:p w14:paraId="7EB8AB40" w14:textId="77777777" w:rsidR="001746BB" w:rsidRPr="0096115E" w:rsidRDefault="001746BB" w:rsidP="000E3CDA">
            <w:pPr>
              <w:spacing w:line="259" w:lineRule="auto"/>
              <w:ind w:left="160" w:right="10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Where applicable, COSHH</w:t>
            </w:r>
            <w:r w:rsidRPr="0096115E">
              <w:rPr>
                <w:rFonts w:cs="Arial"/>
                <w:sz w:val="16"/>
                <w:szCs w:val="16"/>
              </w:rPr>
              <w:t xml:space="preserve"> data, and any special instruction should be obtained where the trainer is unfamiliar with equipment and materials</w:t>
            </w:r>
          </w:p>
        </w:tc>
      </w:tr>
      <w:tr w:rsidR="001746BB" w:rsidRPr="003E7200" w14:paraId="2E57AA9A" w14:textId="77777777" w:rsidTr="000E3CDA">
        <w:tc>
          <w:tcPr>
            <w:tcW w:w="4675" w:type="dxa"/>
          </w:tcPr>
          <w:p w14:paraId="382DE420" w14:textId="77777777" w:rsidR="001746BB" w:rsidRPr="00B53908" w:rsidRDefault="001746BB" w:rsidP="000E3CDA">
            <w:pPr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B53908">
              <w:rPr>
                <w:rFonts w:cs="Arial"/>
                <w:b/>
                <w:sz w:val="16"/>
                <w:szCs w:val="16"/>
              </w:rPr>
              <w:t>Equipment required</w:t>
            </w:r>
          </w:p>
        </w:tc>
        <w:tc>
          <w:tcPr>
            <w:tcW w:w="4955" w:type="dxa"/>
          </w:tcPr>
          <w:p w14:paraId="539573FE" w14:textId="77777777" w:rsidR="001746BB" w:rsidRPr="00083E56" w:rsidRDefault="001746BB" w:rsidP="000E3CDA">
            <w:pPr>
              <w:spacing w:line="259" w:lineRule="auto"/>
              <w:ind w:left="206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</w:rPr>
              <w:t>Trainer to check against task code list in assessment kit</w:t>
            </w:r>
          </w:p>
          <w:p w14:paraId="278FC558" w14:textId="77777777" w:rsidR="001746BB" w:rsidRPr="00083E56" w:rsidRDefault="001746BB" w:rsidP="000E3CDA">
            <w:pPr>
              <w:spacing w:line="259" w:lineRule="auto"/>
              <w:ind w:left="211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</w:rPr>
              <w:t>Bin liner</w:t>
            </w:r>
          </w:p>
          <w:p w14:paraId="5192944A" w14:textId="77777777" w:rsidR="001746BB" w:rsidRPr="00083E56" w:rsidRDefault="001746BB" w:rsidP="000E3CDA">
            <w:pPr>
              <w:spacing w:line="259" w:lineRule="auto"/>
              <w:ind w:left="211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</w:rPr>
              <w:t>Bucket</w:t>
            </w:r>
          </w:p>
          <w:p w14:paraId="7F4FB41E" w14:textId="77777777" w:rsidR="001746BB" w:rsidRPr="00083E56" w:rsidRDefault="001746BB" w:rsidP="000E3CDA">
            <w:pPr>
              <w:spacing w:line="259" w:lineRule="auto"/>
              <w:ind w:left="206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</w:rPr>
              <w:t>Cleaning agent(s)</w:t>
            </w:r>
          </w:p>
          <w:p w14:paraId="2FBDEFEA" w14:textId="77777777" w:rsidR="001746BB" w:rsidRPr="00083E56" w:rsidRDefault="001746BB" w:rsidP="000E3CDA">
            <w:pPr>
              <w:spacing w:line="259" w:lineRule="auto"/>
              <w:ind w:left="206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</w:rPr>
              <w:t>Cloths of appropriate color</w:t>
            </w:r>
          </w:p>
          <w:p w14:paraId="24A9B827" w14:textId="77777777" w:rsidR="001746BB" w:rsidRPr="00083E56" w:rsidRDefault="001746BB" w:rsidP="000E3CDA">
            <w:pPr>
              <w:spacing w:line="259" w:lineRule="auto"/>
              <w:ind w:left="206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</w:rPr>
              <w:t>COSHH data sheets</w:t>
            </w:r>
          </w:p>
          <w:p w14:paraId="1E0A8956" w14:textId="77777777" w:rsidR="001746BB" w:rsidRPr="00083E56" w:rsidRDefault="001746BB" w:rsidP="000E3CDA">
            <w:pPr>
              <w:spacing w:line="259" w:lineRule="auto"/>
              <w:ind w:left="202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</w:rPr>
              <w:t>Hand buckets</w:t>
            </w:r>
          </w:p>
          <w:p w14:paraId="15436191" w14:textId="77777777" w:rsidR="001746BB" w:rsidRPr="00083E56" w:rsidRDefault="001746BB" w:rsidP="000E3CDA">
            <w:pPr>
              <w:spacing w:after="9" w:line="259" w:lineRule="auto"/>
              <w:ind w:left="202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</w:rPr>
              <w:t>Measuring apparatus</w:t>
            </w:r>
          </w:p>
          <w:p w14:paraId="5502A96D" w14:textId="77777777" w:rsidR="001746BB" w:rsidRPr="00083E56" w:rsidRDefault="001746BB" w:rsidP="000E3CDA">
            <w:pPr>
              <w:spacing w:line="259" w:lineRule="auto"/>
              <w:ind w:left="202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</w:rPr>
              <w:t>Non - abrasive pad</w:t>
            </w:r>
          </w:p>
          <w:p w14:paraId="622AABD0" w14:textId="77777777" w:rsidR="001746BB" w:rsidRPr="00083E56" w:rsidRDefault="001746BB" w:rsidP="000E3CDA">
            <w:pPr>
              <w:spacing w:line="259" w:lineRule="auto"/>
              <w:ind w:left="202" w:hanging="4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PPE</w:t>
            </w:r>
            <w:r w:rsidRPr="00083E56">
              <w:rPr>
                <w:rFonts w:cs="Arial"/>
                <w:sz w:val="16"/>
                <w:szCs w:val="16"/>
              </w:rPr>
              <w:t xml:space="preserve"> (Personal Protective Equipment)</w:t>
            </w:r>
          </w:p>
          <w:p w14:paraId="1A0E3603" w14:textId="77777777" w:rsidR="001746BB" w:rsidRPr="00083E56" w:rsidRDefault="001746BB" w:rsidP="000E3CDA">
            <w:pPr>
              <w:spacing w:line="259" w:lineRule="auto"/>
              <w:ind w:left="197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</w:rPr>
              <w:t>Refuse sack - appropriate color</w:t>
            </w:r>
          </w:p>
          <w:p w14:paraId="2E3AD6B3" w14:textId="77777777" w:rsidR="001746BB" w:rsidRPr="00083E56" w:rsidRDefault="001746BB" w:rsidP="000E3CDA">
            <w:pPr>
              <w:spacing w:line="259" w:lineRule="auto"/>
              <w:ind w:left="197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</w:rPr>
              <w:t>Risk Assessment</w:t>
            </w:r>
          </w:p>
          <w:p w14:paraId="224B610E" w14:textId="77777777" w:rsidR="001746BB" w:rsidRPr="00083E56" w:rsidRDefault="001746BB" w:rsidP="000E3CDA">
            <w:pPr>
              <w:spacing w:line="259" w:lineRule="auto"/>
              <w:ind w:left="192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</w:rPr>
              <w:t>Spray bottle</w:t>
            </w:r>
          </w:p>
          <w:p w14:paraId="40D70943" w14:textId="77777777" w:rsidR="001746BB" w:rsidRPr="00083E56" w:rsidRDefault="001746BB" w:rsidP="000E3CDA">
            <w:pPr>
              <w:spacing w:line="259" w:lineRule="auto"/>
              <w:ind w:left="192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</w:rPr>
              <w:t>Supply of soaps/paper towels (where used)</w:t>
            </w:r>
          </w:p>
          <w:p w14:paraId="148B2B81" w14:textId="77777777" w:rsidR="001746BB" w:rsidRPr="00083E56" w:rsidRDefault="001746BB" w:rsidP="000E3CDA">
            <w:pPr>
              <w:spacing w:after="8" w:line="259" w:lineRule="auto"/>
              <w:ind w:left="187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</w:rPr>
              <w:t>Toilet brush</w:t>
            </w:r>
          </w:p>
          <w:p w14:paraId="3A10B760" w14:textId="77777777" w:rsidR="001746BB" w:rsidRPr="003E7200" w:rsidRDefault="001746BB" w:rsidP="000E3CDA">
            <w:pPr>
              <w:spacing w:line="259" w:lineRule="auto"/>
              <w:ind w:left="160" w:hanging="4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r w:rsidRPr="00083E56">
              <w:rPr>
                <w:rFonts w:cs="Arial"/>
                <w:sz w:val="16"/>
                <w:szCs w:val="16"/>
              </w:rPr>
              <w:t>Warning signs</w:t>
            </w:r>
          </w:p>
        </w:tc>
      </w:tr>
      <w:tr w:rsidR="001746BB" w:rsidRPr="00226304" w14:paraId="44A1C04C" w14:textId="77777777" w:rsidTr="000E3CDA">
        <w:trPr>
          <w:trHeight w:val="7406"/>
        </w:trPr>
        <w:tc>
          <w:tcPr>
            <w:tcW w:w="4675" w:type="dxa"/>
          </w:tcPr>
          <w:p w14:paraId="7438AFC8" w14:textId="77777777" w:rsidR="001746BB" w:rsidRPr="00B53908" w:rsidRDefault="001746BB" w:rsidP="000E3CDA">
            <w:pPr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B53908">
              <w:rPr>
                <w:rFonts w:cs="Arial"/>
                <w:b/>
                <w:sz w:val="16"/>
                <w:szCs w:val="16"/>
              </w:rPr>
              <w:t>Method of work</w:t>
            </w:r>
          </w:p>
          <w:p w14:paraId="3DBC83B1" w14:textId="29F8A067" w:rsidR="0020039E" w:rsidRDefault="001746BB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Step by step task procedure</w:t>
            </w:r>
          </w:p>
          <w:p w14:paraId="0E0256D0" w14:textId="77777777" w:rsidR="0020039E" w:rsidRPr="0020039E" w:rsidRDefault="0020039E" w:rsidP="0020039E">
            <w:pPr>
              <w:rPr>
                <w:rFonts w:cs="Arial"/>
                <w:sz w:val="16"/>
                <w:szCs w:val="16"/>
              </w:rPr>
            </w:pPr>
          </w:p>
          <w:p w14:paraId="62012811" w14:textId="77777777" w:rsidR="0020039E" w:rsidRPr="0020039E" w:rsidRDefault="0020039E" w:rsidP="0020039E">
            <w:pPr>
              <w:rPr>
                <w:rFonts w:cs="Arial"/>
                <w:sz w:val="16"/>
                <w:szCs w:val="16"/>
              </w:rPr>
            </w:pPr>
          </w:p>
          <w:p w14:paraId="6310C962" w14:textId="77777777" w:rsidR="0020039E" w:rsidRPr="0020039E" w:rsidRDefault="0020039E" w:rsidP="0020039E">
            <w:pPr>
              <w:rPr>
                <w:rFonts w:cs="Arial"/>
                <w:sz w:val="16"/>
                <w:szCs w:val="16"/>
              </w:rPr>
            </w:pPr>
          </w:p>
          <w:p w14:paraId="31FE0912" w14:textId="77777777" w:rsidR="0020039E" w:rsidRPr="0020039E" w:rsidRDefault="0020039E" w:rsidP="0020039E">
            <w:pPr>
              <w:rPr>
                <w:rFonts w:cs="Arial"/>
                <w:sz w:val="16"/>
                <w:szCs w:val="16"/>
              </w:rPr>
            </w:pPr>
          </w:p>
          <w:p w14:paraId="4307E362" w14:textId="77777777" w:rsidR="0020039E" w:rsidRPr="0020039E" w:rsidRDefault="0020039E" w:rsidP="0020039E">
            <w:pPr>
              <w:rPr>
                <w:rFonts w:cs="Arial"/>
                <w:sz w:val="16"/>
                <w:szCs w:val="16"/>
              </w:rPr>
            </w:pPr>
          </w:p>
          <w:p w14:paraId="5C8FF176" w14:textId="77777777" w:rsidR="0020039E" w:rsidRPr="0020039E" w:rsidRDefault="0020039E" w:rsidP="0020039E">
            <w:pPr>
              <w:rPr>
                <w:rFonts w:cs="Arial"/>
                <w:sz w:val="16"/>
                <w:szCs w:val="16"/>
              </w:rPr>
            </w:pPr>
          </w:p>
          <w:p w14:paraId="422E56AD" w14:textId="192F21B3" w:rsidR="0020039E" w:rsidRDefault="0020039E" w:rsidP="0020039E">
            <w:pPr>
              <w:rPr>
                <w:rFonts w:cs="Arial"/>
                <w:sz w:val="16"/>
                <w:szCs w:val="16"/>
              </w:rPr>
            </w:pPr>
          </w:p>
          <w:p w14:paraId="402C7DBC" w14:textId="05E0677F" w:rsidR="0020039E" w:rsidRDefault="0020039E" w:rsidP="0020039E">
            <w:pPr>
              <w:rPr>
                <w:rFonts w:cs="Arial"/>
                <w:sz w:val="16"/>
                <w:szCs w:val="16"/>
              </w:rPr>
            </w:pPr>
          </w:p>
          <w:p w14:paraId="0CEF3095" w14:textId="4AF3641C" w:rsidR="00F37A49" w:rsidRDefault="0020039E" w:rsidP="0020039E">
            <w:pPr>
              <w:tabs>
                <w:tab w:val="left" w:pos="1470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ab/>
            </w:r>
          </w:p>
          <w:p w14:paraId="672ACE41" w14:textId="77777777" w:rsidR="00F37A49" w:rsidRPr="00F37A49" w:rsidRDefault="00F37A49" w:rsidP="00F37A49">
            <w:pPr>
              <w:rPr>
                <w:rFonts w:cs="Arial"/>
                <w:sz w:val="16"/>
                <w:szCs w:val="16"/>
              </w:rPr>
            </w:pPr>
          </w:p>
          <w:p w14:paraId="1E51348F" w14:textId="77777777" w:rsidR="00F37A49" w:rsidRPr="00F37A49" w:rsidRDefault="00F37A49" w:rsidP="00F37A49">
            <w:pPr>
              <w:rPr>
                <w:rFonts w:cs="Arial"/>
                <w:sz w:val="16"/>
                <w:szCs w:val="16"/>
              </w:rPr>
            </w:pPr>
          </w:p>
          <w:p w14:paraId="161026F1" w14:textId="77777777" w:rsidR="00F37A49" w:rsidRPr="00F37A49" w:rsidRDefault="00F37A49" w:rsidP="00F37A49">
            <w:pPr>
              <w:rPr>
                <w:rFonts w:cs="Arial"/>
                <w:sz w:val="16"/>
                <w:szCs w:val="16"/>
              </w:rPr>
            </w:pPr>
          </w:p>
          <w:p w14:paraId="56F579E6" w14:textId="77777777" w:rsidR="00F37A49" w:rsidRPr="00F37A49" w:rsidRDefault="00F37A49" w:rsidP="00F37A49">
            <w:pPr>
              <w:rPr>
                <w:rFonts w:cs="Arial"/>
                <w:sz w:val="16"/>
                <w:szCs w:val="16"/>
              </w:rPr>
            </w:pPr>
          </w:p>
          <w:p w14:paraId="4B4C0C61" w14:textId="77777777" w:rsidR="00F37A49" w:rsidRPr="00F37A49" w:rsidRDefault="00F37A49" w:rsidP="00F37A49">
            <w:pPr>
              <w:rPr>
                <w:rFonts w:cs="Arial"/>
                <w:sz w:val="16"/>
                <w:szCs w:val="16"/>
              </w:rPr>
            </w:pPr>
          </w:p>
          <w:p w14:paraId="3AB3C60B" w14:textId="77777777" w:rsidR="00F37A49" w:rsidRPr="00F37A49" w:rsidRDefault="00F37A49" w:rsidP="00F37A49">
            <w:pPr>
              <w:rPr>
                <w:rFonts w:cs="Arial"/>
                <w:sz w:val="16"/>
                <w:szCs w:val="16"/>
              </w:rPr>
            </w:pPr>
          </w:p>
          <w:p w14:paraId="20C7BA9B" w14:textId="77777777" w:rsidR="00F37A49" w:rsidRPr="00F37A49" w:rsidRDefault="00F37A49" w:rsidP="00F37A49">
            <w:pPr>
              <w:rPr>
                <w:rFonts w:cs="Arial"/>
                <w:sz w:val="16"/>
                <w:szCs w:val="16"/>
              </w:rPr>
            </w:pPr>
          </w:p>
          <w:p w14:paraId="4651F39E" w14:textId="77777777" w:rsidR="00F37A49" w:rsidRPr="00F37A49" w:rsidRDefault="00F37A49" w:rsidP="00F37A49">
            <w:pPr>
              <w:rPr>
                <w:rFonts w:cs="Arial"/>
                <w:sz w:val="16"/>
                <w:szCs w:val="16"/>
              </w:rPr>
            </w:pPr>
          </w:p>
          <w:p w14:paraId="692374CF" w14:textId="77777777" w:rsidR="00F37A49" w:rsidRPr="00F37A49" w:rsidRDefault="00F37A49" w:rsidP="00F37A49">
            <w:pPr>
              <w:rPr>
                <w:rFonts w:cs="Arial"/>
                <w:sz w:val="16"/>
                <w:szCs w:val="16"/>
              </w:rPr>
            </w:pPr>
          </w:p>
          <w:p w14:paraId="478EAEE2" w14:textId="77777777" w:rsidR="00F37A49" w:rsidRPr="00F37A49" w:rsidRDefault="00F37A49" w:rsidP="00F37A49">
            <w:pPr>
              <w:rPr>
                <w:rFonts w:cs="Arial"/>
                <w:sz w:val="16"/>
                <w:szCs w:val="16"/>
              </w:rPr>
            </w:pPr>
          </w:p>
          <w:p w14:paraId="437F34D3" w14:textId="77777777" w:rsidR="00F37A49" w:rsidRPr="00F37A49" w:rsidRDefault="00F37A49" w:rsidP="00F37A49">
            <w:pPr>
              <w:rPr>
                <w:rFonts w:cs="Arial"/>
                <w:sz w:val="16"/>
                <w:szCs w:val="16"/>
              </w:rPr>
            </w:pPr>
          </w:p>
          <w:p w14:paraId="47A327B9" w14:textId="77777777" w:rsidR="00F37A49" w:rsidRPr="00F37A49" w:rsidRDefault="00F37A49" w:rsidP="00F37A49">
            <w:pPr>
              <w:rPr>
                <w:rFonts w:cs="Arial"/>
                <w:sz w:val="16"/>
                <w:szCs w:val="16"/>
              </w:rPr>
            </w:pPr>
          </w:p>
          <w:p w14:paraId="49B98416" w14:textId="77777777" w:rsidR="00F37A49" w:rsidRPr="00F37A49" w:rsidRDefault="00F37A49" w:rsidP="00F37A49">
            <w:pPr>
              <w:rPr>
                <w:rFonts w:cs="Arial"/>
                <w:sz w:val="16"/>
                <w:szCs w:val="16"/>
              </w:rPr>
            </w:pPr>
          </w:p>
          <w:p w14:paraId="2C346013" w14:textId="77777777" w:rsidR="00F37A49" w:rsidRPr="00F37A49" w:rsidRDefault="00F37A49" w:rsidP="00F37A49">
            <w:pPr>
              <w:rPr>
                <w:rFonts w:cs="Arial"/>
                <w:sz w:val="16"/>
                <w:szCs w:val="16"/>
              </w:rPr>
            </w:pPr>
          </w:p>
          <w:p w14:paraId="449E90D1" w14:textId="77777777" w:rsidR="00F37A49" w:rsidRPr="00F37A49" w:rsidRDefault="00F37A49" w:rsidP="00F37A49">
            <w:pPr>
              <w:rPr>
                <w:rFonts w:cs="Arial"/>
                <w:sz w:val="16"/>
                <w:szCs w:val="16"/>
              </w:rPr>
            </w:pPr>
          </w:p>
          <w:p w14:paraId="680DEF64" w14:textId="77777777" w:rsidR="00F37A49" w:rsidRPr="00F37A49" w:rsidRDefault="00F37A49" w:rsidP="00F37A49">
            <w:pPr>
              <w:rPr>
                <w:rFonts w:cs="Arial"/>
                <w:sz w:val="16"/>
                <w:szCs w:val="16"/>
              </w:rPr>
            </w:pPr>
          </w:p>
          <w:p w14:paraId="68652E18" w14:textId="77777777" w:rsidR="00F37A49" w:rsidRPr="00F37A49" w:rsidRDefault="00F37A49" w:rsidP="00F37A49">
            <w:pPr>
              <w:rPr>
                <w:rFonts w:cs="Arial"/>
                <w:sz w:val="16"/>
                <w:szCs w:val="16"/>
              </w:rPr>
            </w:pPr>
          </w:p>
          <w:p w14:paraId="61291CAF" w14:textId="77777777" w:rsidR="00F37A49" w:rsidRPr="00F37A49" w:rsidRDefault="00F37A49" w:rsidP="00F37A49">
            <w:pPr>
              <w:rPr>
                <w:rFonts w:cs="Arial"/>
                <w:sz w:val="16"/>
                <w:szCs w:val="16"/>
              </w:rPr>
            </w:pPr>
          </w:p>
          <w:p w14:paraId="4DF0C1B6" w14:textId="77777777" w:rsidR="00F37A49" w:rsidRPr="00F37A49" w:rsidRDefault="00F37A49" w:rsidP="00F37A49">
            <w:pPr>
              <w:rPr>
                <w:rFonts w:cs="Arial"/>
                <w:sz w:val="16"/>
                <w:szCs w:val="16"/>
              </w:rPr>
            </w:pPr>
          </w:p>
          <w:p w14:paraId="5DC955CB" w14:textId="77777777" w:rsidR="00F37A49" w:rsidRPr="00F37A49" w:rsidRDefault="00F37A49" w:rsidP="00F37A49">
            <w:pPr>
              <w:rPr>
                <w:rFonts w:cs="Arial"/>
                <w:sz w:val="16"/>
                <w:szCs w:val="16"/>
              </w:rPr>
            </w:pPr>
          </w:p>
          <w:p w14:paraId="76545957" w14:textId="284442F4" w:rsidR="001746BB" w:rsidRPr="00F37A49" w:rsidRDefault="001746BB" w:rsidP="00F37A4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955" w:type="dxa"/>
          </w:tcPr>
          <w:p w14:paraId="0414F6D8" w14:textId="77777777" w:rsidR="001746BB" w:rsidRPr="00226304" w:rsidRDefault="001746BB" w:rsidP="001746BB">
            <w:pPr>
              <w:pStyle w:val="ListParagraph"/>
              <w:numPr>
                <w:ilvl w:val="0"/>
                <w:numId w:val="11"/>
              </w:numPr>
              <w:tabs>
                <w:tab w:val="left" w:pos="250"/>
              </w:tabs>
              <w:ind w:left="259" w:hanging="259"/>
              <w:contextualSpacing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 xml:space="preserve">Wash hands, </w:t>
            </w:r>
            <w:r>
              <w:rPr>
                <w:rFonts w:cs="Arial"/>
                <w:sz w:val="16"/>
                <w:szCs w:val="16"/>
              </w:rPr>
              <w:t xml:space="preserve">(remove finger rings jewelry, to avoid damage of gloves) </w:t>
            </w:r>
            <w:r w:rsidRPr="00226304">
              <w:rPr>
                <w:rFonts w:cs="Arial"/>
                <w:sz w:val="16"/>
                <w:szCs w:val="16"/>
              </w:rPr>
              <w:t>dry and put on appropriate gloves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14:paraId="334E7245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Put on personal protective equipment</w:t>
            </w:r>
          </w:p>
          <w:p w14:paraId="63828493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after="13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Plan work area</w:t>
            </w:r>
          </w:p>
          <w:p w14:paraId="2124EE7F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Place warning signs, ensuring all signs are visible</w:t>
            </w:r>
          </w:p>
          <w:p w14:paraId="20DE319D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Ventilate the area, if appropriate</w:t>
            </w:r>
          </w:p>
          <w:p w14:paraId="072225B6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after="3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Assemble equipment and check for safety</w:t>
            </w:r>
          </w:p>
          <w:p w14:paraId="440D6A25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after="7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Carry out visual check and report damage to line manager</w:t>
            </w:r>
          </w:p>
          <w:p w14:paraId="51ADDBAA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after="9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Check floor area and if excessively wet mop before beginning</w:t>
            </w:r>
          </w:p>
          <w:p w14:paraId="15D0FAE0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Toilet - Flush the toilet (lower lid first if attached)</w:t>
            </w:r>
          </w:p>
          <w:p w14:paraId="0D352F5B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Lower the water level by way of pumping with the toilet brush.</w:t>
            </w:r>
          </w:p>
          <w:p w14:paraId="4C667094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after="7" w:line="225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Spray cleaning agent to the inside of the bowl including under the rim, allow the cleaning agent a reaction time (do not allow to dry out).</w:t>
            </w:r>
          </w:p>
          <w:p w14:paraId="10F9B24A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after="3" w:line="254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Wash hand basin - Spray cleaning agent directly on to dampen cloth &amp; wipe clean following the outside to inside, clean to dirty, high to low rule</w:t>
            </w:r>
          </w:p>
          <w:p w14:paraId="56397029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after="11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Rinse appliance and ensure to take in mirror if applicable</w:t>
            </w:r>
          </w:p>
          <w:p w14:paraId="7490C655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Urinals - Turn of flush system if possible or wait for urinal to flush</w:t>
            </w:r>
          </w:p>
          <w:p w14:paraId="7115AB3A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after="2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Remove debris from urinal and place in bin or bag</w:t>
            </w:r>
          </w:p>
          <w:p w14:paraId="6756D61D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Apply chemical agent to urinal</w:t>
            </w:r>
          </w:p>
          <w:p w14:paraId="09611518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after="5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Wash surrounding wall from top to bottom</w:t>
            </w:r>
          </w:p>
          <w:p w14:paraId="6C72E52D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after="10" w:line="271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Wash appliance from the top working to the under carriage, play attention to trap</w:t>
            </w:r>
          </w:p>
          <w:p w14:paraId="0ECED6AD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Rinse using same direction as washing</w:t>
            </w:r>
          </w:p>
          <w:p w14:paraId="300E70E8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after="13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Agitate chemical in urinal</w:t>
            </w:r>
          </w:p>
          <w:p w14:paraId="350E47C1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Turn on flush unit and allow to flush</w:t>
            </w:r>
          </w:p>
          <w:p w14:paraId="7FE377EC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Replace blocks or fresheners if applicable</w:t>
            </w:r>
          </w:p>
          <w:p w14:paraId="547C9D82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line="287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Toilet Area - Spot clean marks &amp; splashes from walls, doors &amp; door furniture, fixings &amp; fittings</w:t>
            </w:r>
          </w:p>
          <w:p w14:paraId="4BB358F8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Wash pedestal from the outside coming in</w:t>
            </w:r>
          </w:p>
          <w:p w14:paraId="3A690CA4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line="272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Clean the seat from the outside going inward toward the top of the toilet bowl.</w:t>
            </w:r>
          </w:p>
          <w:p w14:paraId="6B16D4A7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after="2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Rinse pedestal in the same direction</w:t>
            </w:r>
          </w:p>
          <w:p w14:paraId="65E90C24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after="8" w:line="238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Using the toilet brush, thoroughly brush the inside of the toilet bowl especially under the rim</w:t>
            </w:r>
          </w:p>
          <w:p w14:paraId="3883BC7C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line="255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Flush the toilet and rinse the toilet brush in the flushing water, put back into the holder (or remove to sluice room if applicable)</w:t>
            </w:r>
          </w:p>
          <w:p w14:paraId="30E2C11B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after="4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lastRenderedPageBreak/>
              <w:t>Damp wipe outside areas of sanitary bins (if applicable)</w:t>
            </w:r>
          </w:p>
          <w:p w14:paraId="0616FD68" w14:textId="77777777" w:rsidR="001746BB" w:rsidRDefault="001746BB" w:rsidP="001746BB">
            <w:pPr>
              <w:numPr>
                <w:ilvl w:val="0"/>
                <w:numId w:val="11"/>
              </w:numPr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Polish chrome fittings &amp; tiles using a paper towel (if applicable)</w:t>
            </w:r>
          </w:p>
          <w:p w14:paraId="3B043508" w14:textId="77777777" w:rsidR="001746BB" w:rsidRDefault="001746BB" w:rsidP="001746BB">
            <w:pPr>
              <w:numPr>
                <w:ilvl w:val="0"/>
                <w:numId w:val="11"/>
              </w:numPr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6C629C">
              <w:rPr>
                <w:rFonts w:cs="Arial"/>
                <w:sz w:val="16"/>
                <w:szCs w:val="16"/>
              </w:rPr>
              <w:t>Replenish supplies and consumables</w:t>
            </w:r>
          </w:p>
          <w:p w14:paraId="2B733ADD" w14:textId="77777777" w:rsidR="001746BB" w:rsidRDefault="001746BB" w:rsidP="001746BB">
            <w:pPr>
              <w:numPr>
                <w:ilvl w:val="0"/>
                <w:numId w:val="11"/>
              </w:numPr>
              <w:spacing w:after="1" w:line="242" w:lineRule="auto"/>
              <w:ind w:hanging="259"/>
              <w:jc w:val="left"/>
              <w:rPr>
                <w:rFonts w:cs="Arial"/>
                <w:sz w:val="16"/>
                <w:szCs w:val="16"/>
              </w:rPr>
            </w:pPr>
            <w:r w:rsidRPr="006C629C">
              <w:rPr>
                <w:rFonts w:cs="Arial"/>
                <w:sz w:val="16"/>
                <w:szCs w:val="16"/>
              </w:rPr>
              <w:t>After use, all equipment should be checked, cleaned, dried and returned to the storage area</w:t>
            </w:r>
          </w:p>
          <w:p w14:paraId="7EA60AA5" w14:textId="77777777" w:rsidR="001746BB" w:rsidRDefault="001746BB" w:rsidP="001746BB">
            <w:pPr>
              <w:numPr>
                <w:ilvl w:val="0"/>
                <w:numId w:val="11"/>
              </w:numPr>
              <w:spacing w:after="1" w:line="242" w:lineRule="auto"/>
              <w:ind w:hanging="259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Close ventilation</w:t>
            </w:r>
          </w:p>
          <w:p w14:paraId="42F35E64" w14:textId="77777777" w:rsidR="001746BB" w:rsidRDefault="001746BB" w:rsidP="001746BB">
            <w:pPr>
              <w:numPr>
                <w:ilvl w:val="0"/>
                <w:numId w:val="11"/>
              </w:numPr>
              <w:spacing w:after="1" w:line="242" w:lineRule="auto"/>
              <w:ind w:hanging="259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Remove warning signs and wash</w:t>
            </w:r>
          </w:p>
          <w:p w14:paraId="0D790550" w14:textId="77777777" w:rsidR="001746BB" w:rsidRPr="006C629C" w:rsidRDefault="001746BB" w:rsidP="001746BB">
            <w:pPr>
              <w:numPr>
                <w:ilvl w:val="0"/>
                <w:numId w:val="11"/>
              </w:numPr>
              <w:spacing w:after="1" w:line="242" w:lineRule="auto"/>
              <w:ind w:hanging="259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Remove PPE and wash hands (wash gloves if using re-usable.</w:t>
            </w:r>
          </w:p>
          <w:p w14:paraId="76CD7F83" w14:textId="77777777" w:rsidR="001746BB" w:rsidRPr="00226304" w:rsidRDefault="001746BB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</w:p>
        </w:tc>
      </w:tr>
      <w:tr w:rsidR="001746BB" w:rsidRPr="003E7200" w14:paraId="0F4761ED" w14:textId="77777777" w:rsidTr="000E3CDA">
        <w:tc>
          <w:tcPr>
            <w:tcW w:w="4675" w:type="dxa"/>
          </w:tcPr>
          <w:p w14:paraId="0C5AF942" w14:textId="77777777" w:rsidR="001746BB" w:rsidRPr="00B53908" w:rsidRDefault="001746BB" w:rsidP="000E3CDA">
            <w:pPr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B53908">
              <w:rPr>
                <w:rFonts w:cs="Arial"/>
                <w:b/>
                <w:sz w:val="16"/>
                <w:szCs w:val="16"/>
              </w:rPr>
              <w:lastRenderedPageBreak/>
              <w:t>Control of Operations</w:t>
            </w:r>
          </w:p>
          <w:p w14:paraId="1918FDB2" w14:textId="77777777" w:rsidR="001746BB" w:rsidRPr="00B26D2D" w:rsidRDefault="001746BB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Has client officer been notified of work</w:t>
            </w:r>
          </w:p>
        </w:tc>
        <w:tc>
          <w:tcPr>
            <w:tcW w:w="4955" w:type="dxa"/>
          </w:tcPr>
          <w:p w14:paraId="6EC9494A" w14:textId="77777777" w:rsidR="001746BB" w:rsidRPr="003E7200" w:rsidRDefault="001746BB" w:rsidP="000E3CDA">
            <w:pPr>
              <w:spacing w:after="17" w:line="259" w:lineRule="auto"/>
              <w:ind w:left="160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Trainer should not entre site without informing client</w:t>
            </w:r>
          </w:p>
          <w:p w14:paraId="3B0D7B7E" w14:textId="77777777" w:rsidR="001746BB" w:rsidRPr="003E7200" w:rsidRDefault="001746BB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Client to indicate area where training and assessments can take place.</w:t>
            </w:r>
          </w:p>
        </w:tc>
      </w:tr>
      <w:tr w:rsidR="001746BB" w:rsidRPr="003E7200" w14:paraId="2EC5ED12" w14:textId="77777777" w:rsidTr="000E3CDA">
        <w:tc>
          <w:tcPr>
            <w:tcW w:w="4675" w:type="dxa"/>
          </w:tcPr>
          <w:p w14:paraId="408469B6" w14:textId="77777777" w:rsidR="001746BB" w:rsidRPr="00B53908" w:rsidRDefault="001746BB" w:rsidP="000E3CDA">
            <w:pPr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B53908">
              <w:rPr>
                <w:rFonts w:cs="Arial"/>
                <w:b/>
                <w:sz w:val="16"/>
                <w:szCs w:val="16"/>
              </w:rPr>
              <w:t>Storage/Materials/Handling/Cleaning</w:t>
            </w:r>
          </w:p>
          <w:p w14:paraId="32D82FD4" w14:textId="77777777" w:rsidR="001746BB" w:rsidRPr="00B26D2D" w:rsidRDefault="001746BB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Any special requirements while undertaking task</w:t>
            </w:r>
          </w:p>
        </w:tc>
        <w:tc>
          <w:tcPr>
            <w:tcW w:w="4955" w:type="dxa"/>
          </w:tcPr>
          <w:p w14:paraId="2AAFA126" w14:textId="77777777" w:rsidR="001746BB" w:rsidRPr="003E7200" w:rsidRDefault="001746BB" w:rsidP="000E3CDA">
            <w:pPr>
              <w:spacing w:after="12" w:line="223" w:lineRule="auto"/>
              <w:ind w:left="160" w:right="158" w:firstLine="5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Work area should be clean and free from any visible debris that can affect the training or the outcome of a tas</w:t>
            </w:r>
            <w:r>
              <w:rPr>
                <w:rFonts w:cs="Arial"/>
                <w:sz w:val="16"/>
                <w:szCs w:val="16"/>
              </w:rPr>
              <w:t>k undertaken by the candidate.</w:t>
            </w:r>
          </w:p>
        </w:tc>
      </w:tr>
      <w:tr w:rsidR="001746BB" w:rsidRPr="003E7200" w14:paraId="39775E14" w14:textId="77777777" w:rsidTr="000E3CDA">
        <w:tc>
          <w:tcPr>
            <w:tcW w:w="4675" w:type="dxa"/>
          </w:tcPr>
          <w:p w14:paraId="7A24A334" w14:textId="77777777" w:rsidR="001746BB" w:rsidRPr="00B26D2D" w:rsidRDefault="001746BB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Basic safety/Risk/COSHH/Manual Handling</w:t>
            </w:r>
          </w:p>
          <w:p w14:paraId="6A95EFA9" w14:textId="77777777" w:rsidR="001746BB" w:rsidRPr="00B26D2D" w:rsidRDefault="001746BB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Assessments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157D1D">
              <w:rPr>
                <w:rFonts w:cs="Arial"/>
                <w:sz w:val="16"/>
                <w:szCs w:val="16"/>
              </w:rPr>
              <w:t>(Enter corresponding number ref if applicable)</w:t>
            </w:r>
          </w:p>
        </w:tc>
        <w:tc>
          <w:tcPr>
            <w:tcW w:w="4955" w:type="dxa"/>
          </w:tcPr>
          <w:p w14:paraId="15180448" w14:textId="77777777" w:rsidR="001746BB" w:rsidRPr="00F3146C" w:rsidRDefault="001746BB" w:rsidP="000E3CDA">
            <w:pPr>
              <w:spacing w:line="259" w:lineRule="auto"/>
              <w:ind w:left="160" w:hanging="180"/>
              <w:rPr>
                <w:rFonts w:cs="Arial"/>
                <w:sz w:val="16"/>
                <w:szCs w:val="16"/>
              </w:rPr>
            </w:pPr>
            <w:r>
              <w:rPr>
                <w:sz w:val="14"/>
              </w:rPr>
              <w:t xml:space="preserve">     </w:t>
            </w:r>
            <w:r w:rsidRPr="00F3146C">
              <w:rPr>
                <w:rFonts w:cs="Arial"/>
                <w:sz w:val="16"/>
                <w:szCs w:val="16"/>
              </w:rPr>
              <w:t xml:space="preserve">PAT on all electrical equipment. Do not use if unfit for </w:t>
            </w:r>
            <w:r>
              <w:rPr>
                <w:rFonts w:cs="Arial"/>
                <w:sz w:val="16"/>
                <w:szCs w:val="16"/>
              </w:rPr>
              <w:t xml:space="preserve">    </w:t>
            </w:r>
            <w:r w:rsidRPr="00F3146C">
              <w:rPr>
                <w:rFonts w:cs="Arial"/>
                <w:sz w:val="16"/>
                <w:szCs w:val="16"/>
              </w:rPr>
              <w:t>purpose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14:paraId="5569087C" w14:textId="77777777" w:rsidR="001746BB" w:rsidRPr="003E7200" w:rsidRDefault="001746BB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COSHH</w:t>
            </w:r>
            <w:r w:rsidRPr="00F3146C">
              <w:rPr>
                <w:rFonts w:cs="Arial"/>
                <w:sz w:val="16"/>
                <w:szCs w:val="16"/>
              </w:rPr>
              <w:t xml:space="preserve"> data should be available prior to training and assessment Where appropriate it should be use as part of the assessment Trainers or candidates should avoid lifting heavy items.</w:t>
            </w:r>
          </w:p>
        </w:tc>
      </w:tr>
      <w:tr w:rsidR="001746BB" w:rsidRPr="00157D1D" w14:paraId="0C49302E" w14:textId="77777777" w:rsidTr="000E3CDA">
        <w:tc>
          <w:tcPr>
            <w:tcW w:w="4675" w:type="dxa"/>
          </w:tcPr>
          <w:p w14:paraId="336107B9" w14:textId="77777777" w:rsidR="001746BB" w:rsidRPr="00B53908" w:rsidRDefault="001746BB" w:rsidP="000E3CDA">
            <w:pPr>
              <w:spacing w:line="259" w:lineRule="auto"/>
              <w:ind w:left="43"/>
              <w:rPr>
                <w:rFonts w:cs="Arial"/>
                <w:b/>
                <w:sz w:val="16"/>
                <w:szCs w:val="16"/>
              </w:rPr>
            </w:pPr>
            <w:r w:rsidRPr="00B53908">
              <w:rPr>
                <w:rFonts w:cs="Arial"/>
                <w:b/>
                <w:sz w:val="16"/>
                <w:szCs w:val="16"/>
              </w:rPr>
              <w:t>3</w:t>
            </w:r>
            <w:r w:rsidRPr="00B53908">
              <w:rPr>
                <w:rFonts w:cs="Arial"/>
                <w:b/>
                <w:sz w:val="16"/>
                <w:szCs w:val="16"/>
                <w:vertAlign w:val="superscript"/>
              </w:rPr>
              <w:t>rd</w:t>
            </w:r>
            <w:r w:rsidRPr="00B53908">
              <w:rPr>
                <w:rFonts w:cs="Arial"/>
                <w:b/>
                <w:sz w:val="16"/>
                <w:szCs w:val="16"/>
              </w:rPr>
              <w:t>. Party Safety controls</w:t>
            </w:r>
          </w:p>
          <w:p w14:paraId="2C72119C" w14:textId="77777777" w:rsidR="001746BB" w:rsidRPr="00157D1D" w:rsidRDefault="001746BB" w:rsidP="000E3CDA">
            <w:pPr>
              <w:spacing w:line="259" w:lineRule="auto"/>
              <w:ind w:left="43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Measures taken to protect 3rd parties</w:t>
            </w:r>
          </w:p>
        </w:tc>
        <w:tc>
          <w:tcPr>
            <w:tcW w:w="4955" w:type="dxa"/>
          </w:tcPr>
          <w:p w14:paraId="2F1A5980" w14:textId="77777777" w:rsidR="001746BB" w:rsidRPr="00157D1D" w:rsidRDefault="001746BB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Cordon off area if possible.</w:t>
            </w:r>
          </w:p>
          <w:p w14:paraId="20E85673" w14:textId="77777777" w:rsidR="001746BB" w:rsidRPr="00157D1D" w:rsidRDefault="001746BB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Warning signs should be use as instructed in assessment kit.</w:t>
            </w:r>
          </w:p>
        </w:tc>
      </w:tr>
      <w:tr w:rsidR="001746BB" w:rsidRPr="00157D1D" w14:paraId="4518C788" w14:textId="77777777" w:rsidTr="000E3CDA">
        <w:tc>
          <w:tcPr>
            <w:tcW w:w="4675" w:type="dxa"/>
          </w:tcPr>
          <w:p w14:paraId="6ECA033D" w14:textId="77777777" w:rsidR="001746BB" w:rsidRPr="00157D1D" w:rsidRDefault="001746BB" w:rsidP="000E3CDA">
            <w:pPr>
              <w:spacing w:line="259" w:lineRule="auto"/>
              <w:ind w:left="48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Personal Protective Equipment</w:t>
            </w:r>
          </w:p>
        </w:tc>
        <w:tc>
          <w:tcPr>
            <w:tcW w:w="4955" w:type="dxa"/>
          </w:tcPr>
          <w:p w14:paraId="56EB33A5" w14:textId="77777777" w:rsidR="001746BB" w:rsidRPr="00157D1D" w:rsidRDefault="001746BB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All candidates should be given access to gloves.</w:t>
            </w:r>
          </w:p>
          <w:p w14:paraId="18291DC8" w14:textId="77777777" w:rsidR="001746BB" w:rsidRPr="00157D1D" w:rsidRDefault="001746BB" w:rsidP="000E3CDA">
            <w:pPr>
              <w:spacing w:after="13" w:line="242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Appropriate footwear should be advised before candidates undertake training, assessment or both</w:t>
            </w:r>
          </w:p>
          <w:p w14:paraId="7C683727" w14:textId="77777777" w:rsidR="001746BB" w:rsidRPr="00157D1D" w:rsidRDefault="001746BB" w:rsidP="000E3CDA">
            <w:pPr>
              <w:spacing w:line="259" w:lineRule="auto"/>
              <w:ind w:left="160" w:right="53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Overalls or equivalent should be worn wear indicated in assessment kit or b</w:t>
            </w:r>
            <w:r>
              <w:rPr>
                <w:rFonts w:cs="Arial"/>
                <w:sz w:val="16"/>
                <w:szCs w:val="16"/>
              </w:rPr>
              <w:t>y</w:t>
            </w:r>
            <w:r w:rsidRPr="00157D1D">
              <w:rPr>
                <w:rFonts w:cs="Arial"/>
                <w:sz w:val="16"/>
                <w:szCs w:val="16"/>
              </w:rPr>
              <w:t xml:space="preserve"> instructor.</w:t>
            </w:r>
          </w:p>
        </w:tc>
      </w:tr>
      <w:tr w:rsidR="001746BB" w:rsidRPr="00157D1D" w14:paraId="31A6F41B" w14:textId="77777777" w:rsidTr="000E3CDA">
        <w:tc>
          <w:tcPr>
            <w:tcW w:w="4675" w:type="dxa"/>
          </w:tcPr>
          <w:p w14:paraId="62AB89B1" w14:textId="77777777" w:rsidR="001746BB" w:rsidRPr="00157D1D" w:rsidRDefault="001746BB" w:rsidP="000E3CDA">
            <w:pPr>
              <w:spacing w:line="259" w:lineRule="auto"/>
              <w:ind w:left="38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Emergency procedures</w:t>
            </w:r>
          </w:p>
          <w:p w14:paraId="69CE2A9B" w14:textId="77777777" w:rsidR="001746BB" w:rsidRPr="00157D1D" w:rsidRDefault="001746BB" w:rsidP="000E3CDA">
            <w:pPr>
              <w:spacing w:line="259" w:lineRule="auto"/>
              <w:ind w:left="19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Additional procedures that may exist due to change in task procedure</w:t>
            </w:r>
          </w:p>
        </w:tc>
        <w:tc>
          <w:tcPr>
            <w:tcW w:w="4955" w:type="dxa"/>
          </w:tcPr>
          <w:p w14:paraId="25457E50" w14:textId="77777777" w:rsidR="001746BB" w:rsidRPr="00157D1D" w:rsidRDefault="001746BB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 xml:space="preserve">Where </w:t>
            </w:r>
            <w:r>
              <w:rPr>
                <w:rFonts w:cs="Arial"/>
                <w:sz w:val="16"/>
                <w:szCs w:val="16"/>
              </w:rPr>
              <w:t>appropriate refer to COSHH</w:t>
            </w:r>
            <w:r w:rsidRPr="00157D1D">
              <w:rPr>
                <w:rFonts w:cs="Arial"/>
                <w:sz w:val="16"/>
                <w:szCs w:val="16"/>
              </w:rPr>
              <w:t xml:space="preserve"> data sheets.</w:t>
            </w:r>
          </w:p>
          <w:p w14:paraId="760B7C28" w14:textId="77777777" w:rsidR="001746BB" w:rsidRPr="00157D1D" w:rsidRDefault="001746BB" w:rsidP="000E3CDA">
            <w:pPr>
              <w:spacing w:line="259" w:lineRule="auto"/>
              <w:ind w:left="160" w:right="288" w:firstLine="5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Trainer should make themselves familiar of emergency routes and procedure on unfamiliar sites. All candidate should be instructed on the same procedure</w:t>
            </w:r>
          </w:p>
        </w:tc>
      </w:tr>
      <w:tr w:rsidR="001746BB" w:rsidRPr="00157D1D" w14:paraId="02071DEE" w14:textId="77777777" w:rsidTr="000E3CDA">
        <w:tc>
          <w:tcPr>
            <w:tcW w:w="4675" w:type="dxa"/>
          </w:tcPr>
          <w:p w14:paraId="6CEF8719" w14:textId="77777777" w:rsidR="001746BB" w:rsidRPr="00903177" w:rsidRDefault="001746BB" w:rsidP="000E3CDA">
            <w:pPr>
              <w:spacing w:line="259" w:lineRule="auto"/>
              <w:ind w:left="29"/>
              <w:rPr>
                <w:rFonts w:cs="Arial"/>
                <w:b/>
                <w:sz w:val="16"/>
                <w:szCs w:val="16"/>
              </w:rPr>
            </w:pPr>
            <w:r w:rsidRPr="00903177">
              <w:rPr>
                <w:rFonts w:cs="Arial"/>
                <w:b/>
                <w:sz w:val="16"/>
                <w:szCs w:val="16"/>
              </w:rPr>
              <w:t>First Aid requirements</w:t>
            </w:r>
          </w:p>
        </w:tc>
        <w:tc>
          <w:tcPr>
            <w:tcW w:w="4955" w:type="dxa"/>
          </w:tcPr>
          <w:p w14:paraId="3C1EBB60" w14:textId="77777777" w:rsidR="001746BB" w:rsidRPr="00157D1D" w:rsidRDefault="001746BB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First aid box should be located on unfamiliar sites. Where chemicals are involved in</w:t>
            </w:r>
            <w:r>
              <w:rPr>
                <w:rFonts w:cs="Arial"/>
                <w:sz w:val="16"/>
                <w:szCs w:val="16"/>
              </w:rPr>
              <w:t>structor to refer to COSHH</w:t>
            </w:r>
            <w:r w:rsidRPr="00157D1D">
              <w:rPr>
                <w:rFonts w:cs="Arial"/>
                <w:sz w:val="16"/>
                <w:szCs w:val="16"/>
              </w:rPr>
              <w:t xml:space="preserve"> data sheets</w:t>
            </w:r>
          </w:p>
        </w:tc>
      </w:tr>
      <w:tr w:rsidR="001746BB" w:rsidRPr="00157D1D" w14:paraId="64FD4C80" w14:textId="77777777" w:rsidTr="000E3CDA">
        <w:tc>
          <w:tcPr>
            <w:tcW w:w="4675" w:type="dxa"/>
          </w:tcPr>
          <w:p w14:paraId="6613F4F2" w14:textId="77777777" w:rsidR="001746BB" w:rsidRPr="00157D1D" w:rsidRDefault="001746BB" w:rsidP="000E3CDA">
            <w:pPr>
              <w:spacing w:line="259" w:lineRule="auto"/>
              <w:ind w:left="29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Environmental Issues</w:t>
            </w:r>
          </w:p>
          <w:p w14:paraId="26A8DEAE" w14:textId="3DF98BB7" w:rsidR="001746BB" w:rsidRPr="00157D1D" w:rsidRDefault="001746BB" w:rsidP="000E3CDA">
            <w:pPr>
              <w:spacing w:line="259" w:lineRule="auto"/>
              <w:ind w:left="19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Control of harmful emissions or waste disposal measures</w:t>
            </w:r>
          </w:p>
        </w:tc>
        <w:tc>
          <w:tcPr>
            <w:tcW w:w="4955" w:type="dxa"/>
            <w:vAlign w:val="center"/>
          </w:tcPr>
          <w:p w14:paraId="37737FDF" w14:textId="77777777" w:rsidR="001746BB" w:rsidRPr="00157D1D" w:rsidRDefault="001746BB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N/A</w:t>
            </w:r>
          </w:p>
        </w:tc>
      </w:tr>
      <w:tr w:rsidR="001746BB" w14:paraId="652238D9" w14:textId="77777777" w:rsidTr="000E3CDA">
        <w:tc>
          <w:tcPr>
            <w:tcW w:w="4675" w:type="dxa"/>
          </w:tcPr>
          <w:p w14:paraId="646CB712" w14:textId="77777777" w:rsidR="001746BB" w:rsidRPr="00903177" w:rsidRDefault="001746BB" w:rsidP="000E3CDA">
            <w:pPr>
              <w:spacing w:line="259" w:lineRule="auto"/>
              <w:ind w:left="24"/>
              <w:rPr>
                <w:rFonts w:cs="Arial"/>
                <w:b/>
                <w:sz w:val="16"/>
                <w:szCs w:val="16"/>
              </w:rPr>
            </w:pPr>
            <w:r w:rsidRPr="00903177">
              <w:rPr>
                <w:rFonts w:cs="Arial"/>
                <w:b/>
                <w:sz w:val="16"/>
                <w:szCs w:val="16"/>
              </w:rPr>
              <w:t>Prepared by, position in company</w:t>
            </w:r>
            <w:r>
              <w:rPr>
                <w:rFonts w:cs="Arial"/>
                <w:b/>
                <w:sz w:val="16"/>
                <w:szCs w:val="16"/>
              </w:rPr>
              <w:t>:</w:t>
            </w:r>
          </w:p>
        </w:tc>
        <w:tc>
          <w:tcPr>
            <w:tcW w:w="4955" w:type="dxa"/>
          </w:tcPr>
          <w:p w14:paraId="39B80EF2" w14:textId="77777777" w:rsidR="001746BB" w:rsidRDefault="001746BB" w:rsidP="000E3CDA">
            <w:pPr>
              <w:spacing w:line="259" w:lineRule="auto"/>
              <w:ind w:left="160"/>
            </w:pPr>
          </w:p>
        </w:tc>
      </w:tr>
      <w:tr w:rsidR="001746BB" w14:paraId="1C9F543C" w14:textId="77777777" w:rsidTr="000E3CDA">
        <w:trPr>
          <w:trHeight w:val="233"/>
        </w:trPr>
        <w:tc>
          <w:tcPr>
            <w:tcW w:w="4675" w:type="dxa"/>
          </w:tcPr>
          <w:p w14:paraId="6CEBBBFD" w14:textId="77777777" w:rsidR="001746BB" w:rsidRPr="00903177" w:rsidRDefault="001746BB" w:rsidP="000E3CDA">
            <w:pPr>
              <w:spacing w:line="259" w:lineRule="auto"/>
              <w:ind w:left="14"/>
              <w:rPr>
                <w:rFonts w:cs="Arial"/>
                <w:b/>
                <w:sz w:val="16"/>
                <w:szCs w:val="16"/>
              </w:rPr>
            </w:pPr>
            <w:r w:rsidRPr="00903177">
              <w:rPr>
                <w:rFonts w:cs="Arial"/>
                <w:b/>
                <w:sz w:val="16"/>
                <w:szCs w:val="16"/>
              </w:rPr>
              <w:t>Supervisors name, signed &amp; date</w:t>
            </w:r>
            <w:r>
              <w:rPr>
                <w:rFonts w:cs="Arial"/>
                <w:b/>
                <w:sz w:val="16"/>
                <w:szCs w:val="16"/>
              </w:rPr>
              <w:t>:</w:t>
            </w:r>
          </w:p>
        </w:tc>
        <w:tc>
          <w:tcPr>
            <w:tcW w:w="4955" w:type="dxa"/>
          </w:tcPr>
          <w:p w14:paraId="2A97CCFA" w14:textId="77777777" w:rsidR="001746BB" w:rsidRDefault="001746BB" w:rsidP="000E3CDA">
            <w:pPr>
              <w:spacing w:after="160" w:line="259" w:lineRule="auto"/>
              <w:ind w:left="160"/>
            </w:pPr>
          </w:p>
        </w:tc>
      </w:tr>
      <w:tr w:rsidR="001746BB" w14:paraId="3A4B40CD" w14:textId="77777777" w:rsidTr="000E3CDA">
        <w:trPr>
          <w:trHeight w:val="251"/>
        </w:trPr>
        <w:tc>
          <w:tcPr>
            <w:tcW w:w="4675" w:type="dxa"/>
          </w:tcPr>
          <w:p w14:paraId="276F4B3A" w14:textId="77777777" w:rsidR="001746BB" w:rsidRPr="00903177" w:rsidRDefault="001746BB" w:rsidP="000E3CDA">
            <w:pPr>
              <w:spacing w:line="259" w:lineRule="auto"/>
              <w:rPr>
                <w:rFonts w:cs="Arial"/>
                <w:b/>
                <w:sz w:val="16"/>
                <w:szCs w:val="16"/>
              </w:rPr>
            </w:pPr>
            <w:r w:rsidRPr="00903177">
              <w:rPr>
                <w:rFonts w:cs="Arial"/>
                <w:b/>
                <w:sz w:val="16"/>
                <w:szCs w:val="16"/>
              </w:rPr>
              <w:t>Operative name, signed &amp; date</w:t>
            </w:r>
            <w:r>
              <w:rPr>
                <w:rFonts w:cs="Arial"/>
                <w:b/>
                <w:sz w:val="16"/>
                <w:szCs w:val="16"/>
              </w:rPr>
              <w:t>:</w:t>
            </w:r>
          </w:p>
        </w:tc>
        <w:tc>
          <w:tcPr>
            <w:tcW w:w="4955" w:type="dxa"/>
          </w:tcPr>
          <w:p w14:paraId="73A5CA35" w14:textId="77777777" w:rsidR="001746BB" w:rsidRDefault="001746BB" w:rsidP="000E3CDA">
            <w:pPr>
              <w:spacing w:after="160" w:line="259" w:lineRule="auto"/>
              <w:ind w:left="160"/>
            </w:pPr>
          </w:p>
        </w:tc>
      </w:tr>
      <w:tr w:rsidR="001746BB" w14:paraId="3F9B1654" w14:textId="77777777" w:rsidTr="000E3CDA">
        <w:trPr>
          <w:trHeight w:val="188"/>
        </w:trPr>
        <w:tc>
          <w:tcPr>
            <w:tcW w:w="4675" w:type="dxa"/>
          </w:tcPr>
          <w:p w14:paraId="7401C186" w14:textId="77777777" w:rsidR="001746BB" w:rsidRPr="00903177" w:rsidRDefault="001746BB" w:rsidP="000E3CDA">
            <w:pPr>
              <w:spacing w:line="259" w:lineRule="auto"/>
              <w:rPr>
                <w:rFonts w:cs="Arial"/>
                <w:b/>
                <w:sz w:val="16"/>
                <w:szCs w:val="16"/>
              </w:rPr>
            </w:pPr>
            <w:r w:rsidRPr="00903177">
              <w:rPr>
                <w:rFonts w:cs="Arial"/>
                <w:b/>
                <w:sz w:val="16"/>
                <w:szCs w:val="16"/>
              </w:rPr>
              <w:t>Approved by position</w:t>
            </w:r>
            <w:r>
              <w:rPr>
                <w:rFonts w:cs="Arial"/>
                <w:b/>
                <w:sz w:val="16"/>
                <w:szCs w:val="16"/>
              </w:rPr>
              <w:t>:</w:t>
            </w:r>
          </w:p>
        </w:tc>
        <w:tc>
          <w:tcPr>
            <w:tcW w:w="4955" w:type="dxa"/>
          </w:tcPr>
          <w:p w14:paraId="026A35B5" w14:textId="77777777" w:rsidR="001746BB" w:rsidRDefault="001746BB" w:rsidP="000E3CDA">
            <w:pPr>
              <w:spacing w:after="160" w:line="259" w:lineRule="auto"/>
              <w:ind w:left="160"/>
            </w:pPr>
          </w:p>
        </w:tc>
      </w:tr>
    </w:tbl>
    <w:p w14:paraId="3BB4697D" w14:textId="77777777" w:rsidR="001746BB" w:rsidRDefault="001746BB" w:rsidP="001746BB">
      <w:pPr>
        <w:jc w:val="left"/>
      </w:pPr>
    </w:p>
    <w:sectPr w:rsidR="001746BB" w:rsidSect="0020039E">
      <w:headerReference w:type="default" r:id="rId11"/>
      <w:footerReference w:type="default" r:id="rId12"/>
      <w:pgSz w:w="11907" w:h="16840" w:code="9"/>
      <w:pgMar w:top="1015" w:right="992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1EB2A" w14:textId="77777777" w:rsidR="00191D1D" w:rsidRDefault="00191D1D">
      <w:r>
        <w:separator/>
      </w:r>
    </w:p>
    <w:p w14:paraId="28879149" w14:textId="77777777" w:rsidR="00191D1D" w:rsidRDefault="00191D1D"/>
  </w:endnote>
  <w:endnote w:type="continuationSeparator" w:id="0">
    <w:p w14:paraId="10D18643" w14:textId="77777777" w:rsidR="00191D1D" w:rsidRDefault="00191D1D">
      <w:r>
        <w:continuationSeparator/>
      </w:r>
    </w:p>
    <w:p w14:paraId="51187BD9" w14:textId="77777777" w:rsidR="00191D1D" w:rsidRDefault="00191D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7BDF6F32" w:rsidR="009210BF" w:rsidRDefault="00191D1D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C01CF6">
          <w:rPr>
            <w:sz w:val="16"/>
            <w:szCs w:val="16"/>
            <w:lang w:val="en-AU"/>
          </w:rPr>
          <w:t>EOM-ZO0-TP-000224 Rev 001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42718727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8B6B34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8B6B34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B5B99" w14:textId="77777777" w:rsidR="00191D1D" w:rsidRDefault="00191D1D">
      <w:r>
        <w:separator/>
      </w:r>
    </w:p>
    <w:p w14:paraId="2B45AEEF" w14:textId="77777777" w:rsidR="00191D1D" w:rsidRDefault="00191D1D"/>
  </w:footnote>
  <w:footnote w:type="continuationSeparator" w:id="0">
    <w:p w14:paraId="7297A74A" w14:textId="77777777" w:rsidR="00191D1D" w:rsidRDefault="00191D1D">
      <w:r>
        <w:continuationSeparator/>
      </w:r>
    </w:p>
    <w:p w14:paraId="3EF9B0DA" w14:textId="77777777" w:rsidR="00191D1D" w:rsidRDefault="00191D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794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5"/>
      <w:gridCol w:w="7229"/>
    </w:tblGrid>
    <w:tr w:rsidR="009210BF" w14:paraId="55B15A60" w14:textId="77777777" w:rsidTr="0020039E">
      <w:trPr>
        <w:trHeight w:val="571"/>
      </w:trPr>
      <w:tc>
        <w:tcPr>
          <w:tcW w:w="1565" w:type="dxa"/>
        </w:tcPr>
        <w:p w14:paraId="01975BF5" w14:textId="5C0F4DBE" w:rsidR="009210BF" w:rsidRDefault="009210BF" w:rsidP="00AC1B11">
          <w:pPr>
            <w:pStyle w:val="HeadingCenter"/>
            <w:jc w:val="both"/>
          </w:pPr>
        </w:p>
      </w:tc>
      <w:tc>
        <w:tcPr>
          <w:tcW w:w="7229" w:type="dxa"/>
          <w:vAlign w:val="center"/>
        </w:tcPr>
        <w:p w14:paraId="361EC67C" w14:textId="5CE3F362" w:rsidR="009210BF" w:rsidRPr="006A25F8" w:rsidRDefault="008660B7" w:rsidP="000902D5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8660B7">
            <w:rPr>
              <w:kern w:val="32"/>
              <w:sz w:val="24"/>
              <w:szCs w:val="24"/>
              <w:lang w:val="en-GB"/>
            </w:rPr>
            <w:t xml:space="preserve">Safe Work Instructions - Washrooms </w:t>
          </w:r>
          <w:r w:rsidR="000902D5">
            <w:rPr>
              <w:kern w:val="32"/>
              <w:sz w:val="24"/>
              <w:szCs w:val="24"/>
              <w:lang w:val="en-GB"/>
            </w:rPr>
            <w:t>-</w:t>
          </w:r>
          <w:r w:rsidRPr="008660B7">
            <w:rPr>
              <w:kern w:val="32"/>
              <w:sz w:val="24"/>
              <w:szCs w:val="24"/>
              <w:lang w:val="en-GB"/>
            </w:rPr>
            <w:t xml:space="preserve"> </w:t>
          </w:r>
          <w:r w:rsidR="008B6B34" w:rsidRPr="008B6B34">
            <w:rPr>
              <w:kern w:val="32"/>
              <w:sz w:val="24"/>
              <w:szCs w:val="24"/>
              <w:lang w:val="en-GB"/>
            </w:rPr>
            <w:t>Housing</w:t>
          </w:r>
        </w:p>
      </w:tc>
    </w:tr>
  </w:tbl>
  <w:p w14:paraId="0FE4F66F" w14:textId="522648DD" w:rsidR="009210BF" w:rsidRPr="00AC1B11" w:rsidRDefault="00C97D10" w:rsidP="00AC1B1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0C40B34" wp14:editId="1EAA78D1">
          <wp:simplePos x="0" y="0"/>
          <wp:positionH relativeFrom="column">
            <wp:posOffset>-409575</wp:posOffset>
          </wp:positionH>
          <wp:positionV relativeFrom="paragraph">
            <wp:posOffset>-583565</wp:posOffset>
          </wp:positionV>
          <wp:extent cx="1332230" cy="582930"/>
          <wp:effectExtent l="0" t="0" r="0" b="0"/>
          <wp:wrapNone/>
          <wp:docPr id="5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9F71C7B"/>
    <w:multiLevelType w:val="hybridMultilevel"/>
    <w:tmpl w:val="18EA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9616373"/>
    <w:multiLevelType w:val="hybridMultilevel"/>
    <w:tmpl w:val="50765984"/>
    <w:lvl w:ilvl="0" w:tplc="7EFAC4A0">
      <w:start w:val="1"/>
      <w:numFmt w:val="decimal"/>
      <w:lvlText w:val="%1."/>
      <w:lvlJc w:val="left"/>
      <w:pPr>
        <w:ind w:left="270"/>
      </w:pPr>
      <w:rPr>
        <w:rFonts w:ascii="Arial" w:eastAsiaTheme="minorHAnsi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E9A7584">
      <w:start w:val="1"/>
      <w:numFmt w:val="lowerLetter"/>
      <w:lvlText w:val="%2"/>
      <w:lvlJc w:val="left"/>
      <w:pPr>
        <w:ind w:left="1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F6EFC7C">
      <w:start w:val="1"/>
      <w:numFmt w:val="lowerRoman"/>
      <w:lvlText w:val="%3"/>
      <w:lvlJc w:val="left"/>
      <w:pPr>
        <w:ind w:left="1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AC34EE">
      <w:start w:val="1"/>
      <w:numFmt w:val="decimal"/>
      <w:lvlText w:val="%4"/>
      <w:lvlJc w:val="left"/>
      <w:pPr>
        <w:ind w:left="2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04C4316">
      <w:start w:val="1"/>
      <w:numFmt w:val="lowerLetter"/>
      <w:lvlText w:val="%5"/>
      <w:lvlJc w:val="left"/>
      <w:pPr>
        <w:ind w:left="3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6ACD7F8">
      <w:start w:val="1"/>
      <w:numFmt w:val="lowerRoman"/>
      <w:lvlText w:val="%6"/>
      <w:lvlJc w:val="left"/>
      <w:pPr>
        <w:ind w:left="4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86E6F90">
      <w:start w:val="1"/>
      <w:numFmt w:val="decimal"/>
      <w:lvlText w:val="%7"/>
      <w:lvlJc w:val="left"/>
      <w:pPr>
        <w:ind w:left="4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20E1846">
      <w:start w:val="1"/>
      <w:numFmt w:val="lowerLetter"/>
      <w:lvlText w:val="%8"/>
      <w:lvlJc w:val="left"/>
      <w:pPr>
        <w:ind w:left="5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B5A099C">
      <w:start w:val="1"/>
      <w:numFmt w:val="lowerRoman"/>
      <w:lvlText w:val="%9"/>
      <w:lvlJc w:val="left"/>
      <w:pPr>
        <w:ind w:left="6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5D9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2D5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15D5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25B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6AD5"/>
    <w:rsid w:val="00167CA1"/>
    <w:rsid w:val="00167F5D"/>
    <w:rsid w:val="00170157"/>
    <w:rsid w:val="001702B6"/>
    <w:rsid w:val="00170AA9"/>
    <w:rsid w:val="00170E89"/>
    <w:rsid w:val="00174132"/>
    <w:rsid w:val="001746BB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D1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4AC1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39E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4C9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768A6"/>
    <w:rsid w:val="00280BA9"/>
    <w:rsid w:val="002813FD"/>
    <w:rsid w:val="00281EE3"/>
    <w:rsid w:val="00282949"/>
    <w:rsid w:val="00282A4B"/>
    <w:rsid w:val="00283520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75E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1C13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089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0ABD"/>
    <w:rsid w:val="003D1D71"/>
    <w:rsid w:val="003D2A00"/>
    <w:rsid w:val="003D376F"/>
    <w:rsid w:val="003D3B79"/>
    <w:rsid w:val="003D4AFC"/>
    <w:rsid w:val="003D4B3B"/>
    <w:rsid w:val="003D55B3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6EAA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4DCB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06C2"/>
    <w:rsid w:val="0048176D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9EB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48A5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26FE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32EA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0FDB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6D2D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28E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2BF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25D9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203A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19E8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95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0DB7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970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5778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3F5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4DCB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60B7"/>
    <w:rsid w:val="0086705D"/>
    <w:rsid w:val="008702BA"/>
    <w:rsid w:val="00870FD2"/>
    <w:rsid w:val="008712B0"/>
    <w:rsid w:val="00872FD2"/>
    <w:rsid w:val="00876355"/>
    <w:rsid w:val="008765CB"/>
    <w:rsid w:val="00880D93"/>
    <w:rsid w:val="0088397F"/>
    <w:rsid w:val="00883F80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B6B34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6780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2BC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6DAD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5781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4087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5451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D7E38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42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5FE2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5116"/>
    <w:rsid w:val="00AD6D3B"/>
    <w:rsid w:val="00AE1EA9"/>
    <w:rsid w:val="00AE1F0D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5A8A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3471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1DD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5BD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90B"/>
    <w:rsid w:val="00BB7CB0"/>
    <w:rsid w:val="00BB7FB0"/>
    <w:rsid w:val="00BC013D"/>
    <w:rsid w:val="00BC0EE5"/>
    <w:rsid w:val="00BC10D5"/>
    <w:rsid w:val="00BC1179"/>
    <w:rsid w:val="00BC1816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2AB2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38D7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97D10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01D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561E"/>
    <w:rsid w:val="00CD616E"/>
    <w:rsid w:val="00CD62F8"/>
    <w:rsid w:val="00CD763B"/>
    <w:rsid w:val="00CE1213"/>
    <w:rsid w:val="00CE1A6F"/>
    <w:rsid w:val="00CE1D2D"/>
    <w:rsid w:val="00CF1AB9"/>
    <w:rsid w:val="00CF313A"/>
    <w:rsid w:val="00CF3413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3C10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0E84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33D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02B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63A8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291D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76D"/>
    <w:rsid w:val="00EB3AF6"/>
    <w:rsid w:val="00EB58E6"/>
    <w:rsid w:val="00EB6E00"/>
    <w:rsid w:val="00EB70F4"/>
    <w:rsid w:val="00EB7869"/>
    <w:rsid w:val="00EB7AE8"/>
    <w:rsid w:val="00EC029F"/>
    <w:rsid w:val="00EC1317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424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37A49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357F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275B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1D0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aliases w:val="Lettre d'introduction,Paragrafo elenco,List Paragraph1,1st level - Bullet List Paragraph,Bullet aligned left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aliases w:val="Lettre d'introduction Char,Paragrafo elenco Char,List Paragraph1 Char,1st level - Bullet List Paragraph Char,Bullet aligned left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  <w:style w:type="paragraph" w:customStyle="1" w:styleId="TableHWhite">
    <w:name w:val="Table H White"/>
    <w:basedOn w:val="Normal"/>
    <w:link w:val="TableHWhiteChar"/>
    <w:qFormat/>
    <w:rsid w:val="000E15D5"/>
    <w:pPr>
      <w:jc w:val="center"/>
    </w:pPr>
    <w:rPr>
      <w:rFonts w:cs="Arial"/>
      <w:b/>
      <w:color w:val="FFFFFF" w:themeColor="background1"/>
    </w:rPr>
  </w:style>
  <w:style w:type="character" w:customStyle="1" w:styleId="TableHWhiteChar">
    <w:name w:val="Table H White Char"/>
    <w:basedOn w:val="DefaultParagraphFont"/>
    <w:link w:val="TableHWhite"/>
    <w:rsid w:val="000E15D5"/>
    <w:rPr>
      <w:rFonts w:ascii="Arial" w:hAnsi="Arial" w:cs="Arial"/>
      <w:b/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2F0E7A-3D1F-4C6A-BC15-4D62D40DE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64</TotalTime>
  <Pages>1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5388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EOM-ZO0-TP-000224 Rev 001</dc:subject>
  <dc:creator>Rivamonte, Leonnito (RMP)</dc:creator>
  <cp:keywords>ᅟ</cp:keywords>
  <cp:lastModifiedBy>Jancil Saldhana</cp:lastModifiedBy>
  <cp:revision>124</cp:revision>
  <cp:lastPrinted>2017-10-17T10:11:00Z</cp:lastPrinted>
  <dcterms:created xsi:type="dcterms:W3CDTF">2019-12-16T06:44:00Z</dcterms:created>
  <dcterms:modified xsi:type="dcterms:W3CDTF">2021-08-21T06:00:00Z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